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1D8C27CB" w:rsidR="00AC7E6C" w:rsidRDefault="00CF1954" w:rsidP="00AC7E6C">
      <w:pPr>
        <w:pStyle w:val="Nagwek1"/>
      </w:pPr>
      <w:r>
        <w:t>Zarządzenie Nr 2/2022</w:t>
      </w:r>
    </w:p>
    <w:p w14:paraId="72EF41F6" w14:textId="77777777" w:rsidR="00AC7E6C" w:rsidRDefault="00AC7E6C" w:rsidP="00AC7E6C">
      <w:pPr>
        <w:spacing w:line="360" w:lineRule="auto"/>
      </w:pPr>
    </w:p>
    <w:p w14:paraId="5FC26763" w14:textId="22D731CF" w:rsidR="00AC7E6C" w:rsidRPr="00AC7E6C" w:rsidRDefault="00AC7E6C" w:rsidP="00AC7E6C">
      <w:pPr>
        <w:pStyle w:val="Podtytu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AC7E6C">
      <w:pPr>
        <w:spacing w:line="360" w:lineRule="auto"/>
      </w:pPr>
    </w:p>
    <w:p w14:paraId="208B8F5F" w14:textId="696ED39B" w:rsidR="00AC7E6C" w:rsidRDefault="00E12AC7" w:rsidP="00AC7E6C">
      <w:pPr>
        <w:spacing w:line="360" w:lineRule="auto"/>
      </w:pPr>
      <w:r>
        <w:t xml:space="preserve">z dnia 13 </w:t>
      </w:r>
      <w:r w:rsidR="00CF1954">
        <w:t>stycznia 2022</w:t>
      </w:r>
      <w:r w:rsidR="00AC7E6C">
        <w:t>r.</w:t>
      </w:r>
    </w:p>
    <w:p w14:paraId="2507E670" w14:textId="77777777" w:rsidR="00AC7E6C" w:rsidRDefault="00AC7E6C" w:rsidP="00AC7E6C">
      <w:pPr>
        <w:spacing w:line="360" w:lineRule="auto"/>
      </w:pPr>
    </w:p>
    <w:p w14:paraId="3B200FA2" w14:textId="7BC9DAD4" w:rsidR="00AC7E6C" w:rsidRDefault="00CF1954" w:rsidP="00AC7E6C">
      <w:pPr>
        <w:spacing w:line="360" w:lineRule="auto"/>
      </w:pPr>
      <w:r>
        <w:t xml:space="preserve">w sprawie refundacji kosztów zakupu okularów pracownikom zatrudnionym na stanowiskach z monitorami ekranowymi </w:t>
      </w:r>
    </w:p>
    <w:p w14:paraId="5804957D" w14:textId="77777777" w:rsidR="00AC7E6C" w:rsidRDefault="00AC7E6C" w:rsidP="00AC7E6C">
      <w:pPr>
        <w:spacing w:line="360" w:lineRule="auto"/>
      </w:pPr>
    </w:p>
    <w:p w14:paraId="4F1F1D39" w14:textId="451F7EFE" w:rsidR="00AC7E6C" w:rsidRDefault="009E5731" w:rsidP="00AC7E6C">
      <w:pPr>
        <w:spacing w:line="360" w:lineRule="auto"/>
      </w:pPr>
      <w:r>
        <w:t xml:space="preserve">Na podstawie </w:t>
      </w:r>
      <w:r>
        <w:rPr>
          <w:rFonts w:cs="Calibri"/>
        </w:rPr>
        <w:t>§</w:t>
      </w:r>
      <w:r>
        <w:t xml:space="preserve"> 8 ust. 2 Rozporz</w:t>
      </w:r>
      <w:r w:rsidR="00C0138A">
        <w:t>ą</w:t>
      </w:r>
      <w:r>
        <w:t xml:space="preserve">dzenia Ministra Pracy i Polityki Socjalnej z dnia 1 grudnia 1998r. w sprawie bezpieczeństwa i higieny pracy na stanowiskach wyposażonych w monitory ekranowe </w:t>
      </w:r>
      <w:r w:rsidR="00C0138A">
        <w:t xml:space="preserve">(Dz.U. z 1998r. Nr 148, poz. 973 z </w:t>
      </w:r>
      <w:proofErr w:type="spellStart"/>
      <w:r w:rsidR="00C0138A">
        <w:t>późn</w:t>
      </w:r>
      <w:proofErr w:type="spellEnd"/>
      <w:r w:rsidR="00C0138A">
        <w:t>. zm.), zarządza się co następuje</w:t>
      </w:r>
      <w:r w:rsidR="005D1BBB">
        <w:t>:</w:t>
      </w:r>
    </w:p>
    <w:p w14:paraId="77B0EAEC" w14:textId="77777777" w:rsidR="00AC7E6C" w:rsidRDefault="00AC7E6C" w:rsidP="00AC7E6C">
      <w:pPr>
        <w:spacing w:line="360" w:lineRule="auto"/>
      </w:pPr>
    </w:p>
    <w:p w14:paraId="59314A0E" w14:textId="3080BAD9" w:rsidR="00AC7E6C" w:rsidRDefault="00C0138A" w:rsidP="00AC7E6C">
      <w:pPr>
        <w:spacing w:line="360" w:lineRule="auto"/>
      </w:pPr>
      <w:r>
        <w:t>§ 1. Pracownikom zatrudnionym przy obsłudze monitorów ekranowych, przez co najmniej połowę dobowego czasu pracy przysługują okulary korekcyjne, jeżeli w wyniku badań okulistycznych przeprowadzonych w ramach profilaktycznej opieki zdrowotnej stwierdzona zostanie potrzeba ich stosowania podczas pracy przy obsłudze monitora ekranowego.</w:t>
      </w:r>
    </w:p>
    <w:p w14:paraId="1F67EF1A" w14:textId="77777777" w:rsidR="00C0138A" w:rsidRDefault="00C0138A" w:rsidP="00AC7E6C">
      <w:pPr>
        <w:spacing w:line="360" w:lineRule="auto"/>
      </w:pPr>
    </w:p>
    <w:p w14:paraId="59D08B66" w14:textId="6F4BAACE" w:rsidR="00C0138A" w:rsidRDefault="00C0138A" w:rsidP="00AC7E6C">
      <w:pPr>
        <w:spacing w:line="360" w:lineRule="auto"/>
        <w:rPr>
          <w:rFonts w:cs="Calibri"/>
        </w:rPr>
      </w:pPr>
      <w:r>
        <w:rPr>
          <w:rFonts w:cs="Calibri"/>
        </w:rPr>
        <w:t xml:space="preserve">§2. 1. Refundacja kosztów zakupu okularów korekcyjnych, pracownikom o których mowa w § 1 przysługuje w wysokości do </w:t>
      </w:r>
      <w:r w:rsidR="00E12AC7">
        <w:rPr>
          <w:rFonts w:cs="Calibri"/>
        </w:rPr>
        <w:t>czterysta zł</w:t>
      </w:r>
      <w:r>
        <w:rPr>
          <w:rFonts w:cs="Calibri"/>
        </w:rPr>
        <w:t xml:space="preserve">(słownie: </w:t>
      </w:r>
      <w:r w:rsidR="00E12AC7">
        <w:rPr>
          <w:rFonts w:cs="Calibri"/>
        </w:rPr>
        <w:t>czterysta zł</w:t>
      </w:r>
      <w:r w:rsidR="00A434C1">
        <w:rPr>
          <w:rFonts w:cs="Calibri"/>
        </w:rPr>
        <w:t>otyc</w:t>
      </w:r>
      <w:r w:rsidR="00E12AC7">
        <w:rPr>
          <w:rFonts w:cs="Calibri"/>
        </w:rPr>
        <w:t>h).</w:t>
      </w:r>
    </w:p>
    <w:p w14:paraId="253648DF" w14:textId="77777777" w:rsidR="00A434C1" w:rsidRDefault="00A434C1" w:rsidP="00AC7E6C">
      <w:pPr>
        <w:spacing w:line="360" w:lineRule="auto"/>
      </w:pPr>
    </w:p>
    <w:p w14:paraId="558CD4CC" w14:textId="746D09B0" w:rsidR="00C0138A" w:rsidRDefault="00C0138A" w:rsidP="00AC7E6C">
      <w:pPr>
        <w:spacing w:line="360" w:lineRule="auto"/>
      </w:pPr>
      <w:r>
        <w:t xml:space="preserve">2. Podstawą do refundacji jest wniosek pracownika, który poniósł koszt zakupu okularów korekcyjnych, złożony wraz z załącznikami w terminie miesiąca od dnia badania o którym mowa w </w:t>
      </w:r>
      <w:r>
        <w:rPr>
          <w:rFonts w:cs="Calibri"/>
        </w:rPr>
        <w:t>§</w:t>
      </w:r>
      <w:r>
        <w:t xml:space="preserve"> 1. Załącznikami do wniosku są: </w:t>
      </w:r>
    </w:p>
    <w:p w14:paraId="5FAFC031" w14:textId="34E7FB13" w:rsidR="00C0138A" w:rsidRDefault="00C0138A" w:rsidP="00AC7E6C">
      <w:pPr>
        <w:spacing w:line="360" w:lineRule="auto"/>
      </w:pPr>
      <w:r>
        <w:t>a) zaświadczenie lekarza medycyny pracy o potrzebie stosowania okularów korygujących wzrok podczas służby na stanowisku wyposażonym w monitory ekranowe,</w:t>
      </w:r>
    </w:p>
    <w:p w14:paraId="4297CF62" w14:textId="27AB19C7" w:rsidR="00C0138A" w:rsidRDefault="00C0138A" w:rsidP="00AC7E6C">
      <w:pPr>
        <w:spacing w:line="360" w:lineRule="auto"/>
      </w:pPr>
      <w:r>
        <w:t xml:space="preserve">b). </w:t>
      </w:r>
      <w:r w:rsidR="007E45D9">
        <w:t>rachunek lub faktura Vat wystawiona na Wojewódzki Inspektorat Jakości Handlowej Artykułów Rolno-Spożywczych w Zielonej Górze potwierdzające zakup przez pracownika okularów korekcyjnych.</w:t>
      </w:r>
    </w:p>
    <w:p w14:paraId="411D7FBB" w14:textId="77777777" w:rsidR="00A434C1" w:rsidRDefault="00A434C1" w:rsidP="00AC7E6C">
      <w:pPr>
        <w:spacing w:line="360" w:lineRule="auto"/>
      </w:pPr>
    </w:p>
    <w:p w14:paraId="58EA1817" w14:textId="7A8CE9D7" w:rsidR="007E45D9" w:rsidRDefault="007E45D9" w:rsidP="00AC7E6C">
      <w:pPr>
        <w:spacing w:line="360" w:lineRule="auto"/>
      </w:pPr>
      <w:r>
        <w:t xml:space="preserve">3. Refundacja przysługuje pracownikowi nie częściej niż raz na trzy lata. </w:t>
      </w:r>
    </w:p>
    <w:p w14:paraId="23B9F3CA" w14:textId="77777777" w:rsidR="00A434C1" w:rsidRDefault="00A434C1" w:rsidP="00AC7E6C">
      <w:pPr>
        <w:spacing w:line="360" w:lineRule="auto"/>
      </w:pPr>
    </w:p>
    <w:p w14:paraId="4C3A7AFC" w14:textId="2487645D" w:rsidR="007E45D9" w:rsidRDefault="007E45D9" w:rsidP="00AC7E6C">
      <w:pPr>
        <w:spacing w:line="360" w:lineRule="auto"/>
      </w:pPr>
      <w:r>
        <w:rPr>
          <w:rFonts w:cs="Calibri"/>
        </w:rPr>
        <w:t>§</w:t>
      </w:r>
      <w:r>
        <w:t>3.1. W przypadku zmiany wady wzroku w terminie przypadającym pomiędzy badaniami okresowymi, pracownika kieruje się na badanie kontrolne niezależnie od terminu kolejnych badań okresowych, celem udokumentowania zaistniałej zmiany. Wpisanie w zaświadczeniu przez lekarza profilaktycznej opieki zdrowotnej, na podstawie wskazania lekarza okulisty konieczności stosowania okularów w związku ze zmianą wady wzroku uprawnia pracownika do złożenia wniosku o refundację w terminie niezależnym od</w:t>
      </w:r>
      <w:r w:rsidR="00E01E3A">
        <w:t xml:space="preserve"> kolejnych badań okresowych.</w:t>
      </w:r>
    </w:p>
    <w:p w14:paraId="2E9651A7" w14:textId="77777777" w:rsidR="00A434C1" w:rsidRDefault="00A434C1" w:rsidP="00AC7E6C">
      <w:pPr>
        <w:spacing w:line="360" w:lineRule="auto"/>
      </w:pPr>
    </w:p>
    <w:p w14:paraId="792200C6" w14:textId="42471452" w:rsidR="00E01E3A" w:rsidRDefault="00E01E3A" w:rsidP="00AC7E6C">
      <w:pPr>
        <w:spacing w:line="360" w:lineRule="auto"/>
      </w:pPr>
      <w:r>
        <w:t xml:space="preserve">2. Obowiązek udokumentowania zaistniałej zmiany spoczywa na pracowniku.  </w:t>
      </w:r>
    </w:p>
    <w:p w14:paraId="2FCA5178" w14:textId="77777777" w:rsidR="00A434C1" w:rsidRDefault="00A434C1" w:rsidP="00AC7E6C">
      <w:pPr>
        <w:spacing w:line="360" w:lineRule="auto"/>
      </w:pPr>
    </w:p>
    <w:p w14:paraId="18A09821" w14:textId="6B2C1B95" w:rsidR="00310E35" w:rsidRDefault="00E01E3A" w:rsidP="00F940D4">
      <w:pPr>
        <w:spacing w:line="360" w:lineRule="auto"/>
        <w:rPr>
          <w:rFonts w:cs="Calibri"/>
        </w:rPr>
      </w:pPr>
      <w:r>
        <w:rPr>
          <w:rFonts w:cs="Calibri"/>
        </w:rPr>
        <w:t xml:space="preserve">3. Jeżeli w wyniku badania, o którym mowa w ust. 1 nie zostanie stwierdzona zmiana wady wzroku, wówczas koszty tego badania ponosi pracownik. </w:t>
      </w:r>
    </w:p>
    <w:p w14:paraId="57C747D0" w14:textId="77777777" w:rsidR="00A434C1" w:rsidRDefault="00A434C1" w:rsidP="00F940D4">
      <w:pPr>
        <w:spacing w:line="360" w:lineRule="auto"/>
        <w:rPr>
          <w:rFonts w:cs="Calibri"/>
        </w:rPr>
      </w:pPr>
    </w:p>
    <w:p w14:paraId="162B12ED" w14:textId="6BB3E516" w:rsidR="00E01E3A" w:rsidRDefault="00E01E3A" w:rsidP="00F940D4">
      <w:pPr>
        <w:spacing w:line="360" w:lineRule="auto"/>
        <w:rPr>
          <w:rFonts w:cs="Calibri"/>
        </w:rPr>
      </w:pPr>
      <w:r>
        <w:rPr>
          <w:rFonts w:cs="Calibri"/>
        </w:rPr>
        <w:t xml:space="preserve">§4. </w:t>
      </w:r>
      <w:r w:rsidR="003360D5">
        <w:rPr>
          <w:rFonts w:cs="Calibri"/>
        </w:rPr>
        <w:t xml:space="preserve">1. Traci moc zarządzenia Nr 19/2013 z dnia27 września 2013r. </w:t>
      </w:r>
    </w:p>
    <w:p w14:paraId="7FA42E33" w14:textId="77777777" w:rsidR="00A434C1" w:rsidRDefault="00A434C1" w:rsidP="00F940D4">
      <w:pPr>
        <w:spacing w:line="360" w:lineRule="auto"/>
        <w:rPr>
          <w:rFonts w:cs="Calibri"/>
        </w:rPr>
      </w:pPr>
    </w:p>
    <w:p w14:paraId="0EBD6091" w14:textId="44E48B9C" w:rsidR="00AC7E6C" w:rsidRPr="000832FF" w:rsidRDefault="00A434C1" w:rsidP="00AC7E6C">
      <w:pPr>
        <w:spacing w:line="360" w:lineRule="auto"/>
        <w:rPr>
          <w:rFonts w:cs="Calibri"/>
        </w:rPr>
      </w:pPr>
      <w:r>
        <w:rPr>
          <w:rFonts w:cs="Calibri"/>
        </w:rPr>
        <w:t>§ 5</w:t>
      </w:r>
      <w:r w:rsidR="00AC7E6C" w:rsidRPr="00AC7E6C">
        <w:rPr>
          <w:rFonts w:cs="Calibri"/>
        </w:rPr>
        <w:t>. Niniejsze zarządzenie wchodzi w życie z dniem podpisania</w:t>
      </w:r>
      <w:r w:rsidR="000F7979">
        <w:rPr>
          <w:rFonts w:cs="Calibri"/>
        </w:rPr>
        <w:t>.</w:t>
      </w:r>
    </w:p>
    <w:sectPr w:rsidR="00AC7E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17EE" w14:textId="77777777" w:rsidR="00761268" w:rsidRDefault="00761268">
      <w:r>
        <w:separator/>
      </w:r>
    </w:p>
  </w:endnote>
  <w:endnote w:type="continuationSeparator" w:id="0">
    <w:p w14:paraId="4E6C94BF" w14:textId="77777777" w:rsidR="00761268" w:rsidRDefault="007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5D1BBB">
      <w:rPr>
        <w:rFonts w:cs="Calibri"/>
        <w:bCs/>
        <w:noProof/>
        <w:sz w:val="20"/>
        <w:szCs w:val="20"/>
      </w:rPr>
      <w:t>2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5D1BBB">
      <w:rPr>
        <w:rFonts w:cs="Calibri"/>
        <w:bCs/>
        <w:noProof/>
        <w:sz w:val="20"/>
        <w:szCs w:val="20"/>
      </w:rPr>
      <w:t>2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095F" w14:textId="77777777" w:rsidR="00761268" w:rsidRDefault="00761268">
      <w:r>
        <w:separator/>
      </w:r>
    </w:p>
  </w:footnote>
  <w:footnote w:type="continuationSeparator" w:id="0">
    <w:p w14:paraId="071B5C65" w14:textId="77777777" w:rsidR="00761268" w:rsidRDefault="0076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8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25"/>
  </w:num>
  <w:num w:numId="6">
    <w:abstractNumId w:val="18"/>
  </w:num>
  <w:num w:numId="7">
    <w:abstractNumId w:val="26"/>
  </w:num>
  <w:num w:numId="8">
    <w:abstractNumId w:val="28"/>
  </w:num>
  <w:num w:numId="9">
    <w:abstractNumId w:val="6"/>
  </w:num>
  <w:num w:numId="10">
    <w:abstractNumId w:val="20"/>
  </w:num>
  <w:num w:numId="11">
    <w:abstractNumId w:val="8"/>
  </w:num>
  <w:num w:numId="12">
    <w:abstractNumId w:val="30"/>
  </w:num>
  <w:num w:numId="13">
    <w:abstractNumId w:val="24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  <w:num w:numId="18">
    <w:abstractNumId w:val="22"/>
  </w:num>
  <w:num w:numId="19">
    <w:abstractNumId w:val="0"/>
  </w:num>
  <w:num w:numId="20">
    <w:abstractNumId w:val="10"/>
  </w:num>
  <w:num w:numId="21">
    <w:abstractNumId w:val="27"/>
  </w:num>
  <w:num w:numId="22">
    <w:abstractNumId w:val="9"/>
  </w:num>
  <w:num w:numId="23">
    <w:abstractNumId w:val="14"/>
  </w:num>
  <w:num w:numId="24">
    <w:abstractNumId w:val="29"/>
  </w:num>
  <w:num w:numId="25">
    <w:abstractNumId w:val="7"/>
  </w:num>
  <w:num w:numId="26">
    <w:abstractNumId w:val="19"/>
  </w:num>
  <w:num w:numId="27">
    <w:abstractNumId w:val="1"/>
  </w:num>
  <w:num w:numId="28">
    <w:abstractNumId w:val="2"/>
  </w:num>
  <w:num w:numId="29">
    <w:abstractNumId w:val="12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0F7979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833D4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875BA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0D5"/>
    <w:rsid w:val="00336A0D"/>
    <w:rsid w:val="00336E00"/>
    <w:rsid w:val="0033785A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1BBB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E592A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A1F"/>
    <w:rsid w:val="00740DD4"/>
    <w:rsid w:val="00747DF4"/>
    <w:rsid w:val="00753181"/>
    <w:rsid w:val="007533FE"/>
    <w:rsid w:val="00761268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E45D9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31"/>
    <w:rsid w:val="009E57B4"/>
    <w:rsid w:val="009E5966"/>
    <w:rsid w:val="009E5AC8"/>
    <w:rsid w:val="009F1CB5"/>
    <w:rsid w:val="009F2495"/>
    <w:rsid w:val="009F414F"/>
    <w:rsid w:val="009F62CB"/>
    <w:rsid w:val="00A02AE2"/>
    <w:rsid w:val="00A1425F"/>
    <w:rsid w:val="00A15064"/>
    <w:rsid w:val="00A214AE"/>
    <w:rsid w:val="00A2287E"/>
    <w:rsid w:val="00A242E8"/>
    <w:rsid w:val="00A25D2B"/>
    <w:rsid w:val="00A26421"/>
    <w:rsid w:val="00A33C23"/>
    <w:rsid w:val="00A434C1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0138A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1954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1E3A"/>
    <w:rsid w:val="00E02FE3"/>
    <w:rsid w:val="00E12AC7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06FED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C447-ABC2-4741-8205-F4C6A273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16/2021</vt:lpstr>
    </vt:vector>
  </TitlesOfParts>
  <Company>Kosa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2/2022</dc:title>
  <dc:subject/>
  <dc:creator>Kaszkit</dc:creator>
  <cp:keywords/>
  <cp:lastModifiedBy>Tomasz Szular</cp:lastModifiedBy>
  <cp:revision>23</cp:revision>
  <cp:lastPrinted>2022-01-13T08:27:00Z</cp:lastPrinted>
  <dcterms:created xsi:type="dcterms:W3CDTF">2021-10-27T08:28:00Z</dcterms:created>
  <dcterms:modified xsi:type="dcterms:W3CDTF">2022-01-14T09:04:00Z</dcterms:modified>
</cp:coreProperties>
</file>