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9BED66" w14:textId="63F1C37F" w:rsidR="00AC7E6C" w:rsidRPr="00F10137" w:rsidRDefault="00717C10" w:rsidP="00F10137">
      <w:pPr>
        <w:pStyle w:val="Tytu"/>
      </w:pPr>
      <w:bookmarkStart w:id="0" w:name="_GoBack"/>
      <w:bookmarkEnd w:id="0"/>
      <w:r w:rsidRPr="00F10137">
        <w:t>Zarządzenie Nr 1</w:t>
      </w:r>
      <w:r w:rsidR="00F10137">
        <w:t>4</w:t>
      </w:r>
      <w:r w:rsidR="00CF1954" w:rsidRPr="00F10137">
        <w:t>/2022</w:t>
      </w:r>
    </w:p>
    <w:p w14:paraId="72EF41F6" w14:textId="77777777" w:rsidR="00AC7E6C" w:rsidRPr="00F10137" w:rsidRDefault="00AC7E6C" w:rsidP="00AC7E6C">
      <w:pPr>
        <w:spacing w:line="360" w:lineRule="auto"/>
      </w:pPr>
    </w:p>
    <w:p w14:paraId="5FC26763" w14:textId="22D731CF" w:rsidR="00AC7E6C" w:rsidRPr="00F10137" w:rsidRDefault="00AC7E6C" w:rsidP="00F10137">
      <w:pPr>
        <w:pStyle w:val="Nagwek1"/>
      </w:pPr>
      <w:r w:rsidRPr="00F10137">
        <w:t>Wojewódzkiego Inspektora Jakości Handlowej Artykułów Rolno-Spożywczych w Zielonej Górze</w:t>
      </w:r>
    </w:p>
    <w:p w14:paraId="400525E5" w14:textId="77777777" w:rsidR="00AC7E6C" w:rsidRPr="00F10137" w:rsidRDefault="00AC7E6C" w:rsidP="00AC7E6C">
      <w:pPr>
        <w:spacing w:line="360" w:lineRule="auto"/>
      </w:pPr>
    </w:p>
    <w:p w14:paraId="208B8F5F" w14:textId="1049D08E" w:rsidR="00AC7E6C" w:rsidRPr="00F10137" w:rsidRDefault="00717C10" w:rsidP="00AC7E6C">
      <w:pPr>
        <w:spacing w:line="360" w:lineRule="auto"/>
      </w:pPr>
      <w:r w:rsidRPr="00F10137">
        <w:t>z dnia 2</w:t>
      </w:r>
      <w:r w:rsidR="00F10137">
        <w:t>3</w:t>
      </w:r>
      <w:r w:rsidRPr="00F10137">
        <w:t xml:space="preserve"> grudnia</w:t>
      </w:r>
      <w:r w:rsidR="00CF1954" w:rsidRPr="00F10137">
        <w:t xml:space="preserve"> 2022</w:t>
      </w:r>
      <w:r w:rsidR="00AC7E6C" w:rsidRPr="00F10137">
        <w:t>r.</w:t>
      </w:r>
    </w:p>
    <w:p w14:paraId="2507E670" w14:textId="77777777" w:rsidR="00AC7E6C" w:rsidRPr="00F10137" w:rsidRDefault="00AC7E6C" w:rsidP="00AC7E6C">
      <w:pPr>
        <w:spacing w:line="360" w:lineRule="auto"/>
      </w:pPr>
    </w:p>
    <w:p w14:paraId="781F35CA" w14:textId="77777777" w:rsidR="00F10137" w:rsidRPr="00F10137" w:rsidRDefault="00F10137" w:rsidP="00F10137">
      <w:pPr>
        <w:spacing w:line="360" w:lineRule="auto"/>
        <w:rPr>
          <w:rFonts w:cs="Calibri"/>
        </w:rPr>
      </w:pPr>
      <w:r w:rsidRPr="00F10137">
        <w:rPr>
          <w:rFonts w:cs="Calibri"/>
        </w:rPr>
        <w:t xml:space="preserve">w sprawie wprowadzenia zasad oszczędności w zużywaniu energii elektrycznej </w:t>
      </w:r>
    </w:p>
    <w:p w14:paraId="605F6F95" w14:textId="77777777" w:rsidR="00F10137" w:rsidRPr="00F10137" w:rsidRDefault="00F10137" w:rsidP="00F10137">
      <w:pPr>
        <w:spacing w:line="360" w:lineRule="auto"/>
        <w:rPr>
          <w:rFonts w:cs="Calibri"/>
        </w:rPr>
      </w:pPr>
    </w:p>
    <w:p w14:paraId="484881DE" w14:textId="77777777" w:rsidR="00F10137" w:rsidRPr="00F10137" w:rsidRDefault="00F10137" w:rsidP="00F10137">
      <w:pPr>
        <w:spacing w:line="360" w:lineRule="auto"/>
        <w:rPr>
          <w:rFonts w:cs="Calibri"/>
        </w:rPr>
      </w:pPr>
      <w:r w:rsidRPr="00F10137">
        <w:rPr>
          <w:rFonts w:cs="Calibri"/>
        </w:rPr>
        <w:t>Na podstawie § 6 pkt 8 Regulaminu organizacyjnego Wojewódzkiego Inspektoratu Jakości Handlowej Artykułów Rolno-Spożywczych w Zielonej Górze zarządza się, co następuje:</w:t>
      </w:r>
    </w:p>
    <w:p w14:paraId="20AAFA37" w14:textId="77777777" w:rsidR="00F10137" w:rsidRPr="00F10137" w:rsidRDefault="00F10137" w:rsidP="00F10137">
      <w:pPr>
        <w:spacing w:line="360" w:lineRule="auto"/>
        <w:rPr>
          <w:rFonts w:cs="Calibri"/>
        </w:rPr>
      </w:pPr>
    </w:p>
    <w:p w14:paraId="5A4DDE47" w14:textId="77777777" w:rsidR="00F10137" w:rsidRPr="00F10137" w:rsidRDefault="00F10137" w:rsidP="00F10137">
      <w:pPr>
        <w:spacing w:line="360" w:lineRule="auto"/>
        <w:rPr>
          <w:rFonts w:cs="Calibri"/>
        </w:rPr>
      </w:pPr>
      <w:r w:rsidRPr="00F10137">
        <w:rPr>
          <w:rFonts w:cs="Calibri"/>
        </w:rPr>
        <w:t>§ 1. Każdy pracownik Wojewódzkiego Inspektoratu Jakości Handlowej Artykułów Rolno-Spożywczych w Zielonej Górze zobowiązany jest do stosowania poniższych zasad oszczędności w zużywaniu energii elektrycznej:</w:t>
      </w:r>
    </w:p>
    <w:p w14:paraId="785542E0" w14:textId="77777777" w:rsidR="00F10137" w:rsidRPr="00F10137" w:rsidRDefault="00F10137" w:rsidP="00F10137">
      <w:pPr>
        <w:spacing w:line="360" w:lineRule="auto"/>
        <w:rPr>
          <w:rFonts w:cs="Calibri"/>
        </w:rPr>
      </w:pPr>
    </w:p>
    <w:p w14:paraId="0F97C95A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Wyłączanie zbędnego oświetlenia.</w:t>
      </w:r>
    </w:p>
    <w:p w14:paraId="668B91B0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Wprowadzenie rozwiązań umożliwiających maksymalizację wykorzystania światła naturalnego (np. umieszczenie stanowisk pracy bliżej okien).</w:t>
      </w:r>
    </w:p>
    <w:p w14:paraId="2EFDE2B6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Montaż czujników ruchu (tam, gdzie to uzasadnione).</w:t>
      </w:r>
    </w:p>
    <w:p w14:paraId="0098F53A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W uzasadnionych przypadkach zmiana oświetlenia na punktowe.</w:t>
      </w:r>
    </w:p>
    <w:p w14:paraId="608FB123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Wydzielenie stref oświetleniowych z ręcznymi wyłącznikami.</w:t>
      </w:r>
    </w:p>
    <w:p w14:paraId="28BF547A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Optymalizacja wewnętrznego oświetlenia bezpieczeństwa.</w:t>
      </w:r>
    </w:p>
    <w:p w14:paraId="5546C1E4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Regularne czyszczenie i odpowiednia konserwacja lamp i opraw.</w:t>
      </w:r>
    </w:p>
    <w:p w14:paraId="0F782798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Zredukowanie liczby lamp tam, gdzie mniejsza ich liczba pozwoli utrzymać akceptowalny poziom natężenia oświetlenia.</w:t>
      </w:r>
    </w:p>
    <w:p w14:paraId="6CED304F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Stosowanie energooszczędnego oświetlenia, wymiana oświetlenia żarowego na energooszczędne.</w:t>
      </w:r>
    </w:p>
    <w:p w14:paraId="7B4BAE27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Używanie źródeł światła o wydłużonej żywotności i dużej liczbie cykli włącz - wyłącz, przy opuszczaniu pomieszczeń na krótki czas (do 5 min), w których świeci się świetlówka energooszczędna nie należy gasić światła.</w:t>
      </w:r>
    </w:p>
    <w:p w14:paraId="6EB97AD1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Stosowanie jasnych kolorów pomieszczeń.</w:t>
      </w:r>
    </w:p>
    <w:p w14:paraId="31C9E96E" w14:textId="77777777" w:rsid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lastRenderedPageBreak/>
        <w:t>Stosowanie na ciągach komunikacyjnych czujników ruchu i obecności ludzi.</w:t>
      </w:r>
    </w:p>
    <w:p w14:paraId="33BCCD41" w14:textId="1134CDDA" w:rsidR="00F10137" w:rsidRPr="00F10137" w:rsidRDefault="00F10137" w:rsidP="00F10137">
      <w:pPr>
        <w:pStyle w:val="Akapitzlist"/>
        <w:numPr>
          <w:ilvl w:val="0"/>
          <w:numId w:val="33"/>
        </w:numPr>
        <w:spacing w:line="360" w:lineRule="auto"/>
        <w:rPr>
          <w:rFonts w:cs="Calibri"/>
        </w:rPr>
      </w:pPr>
      <w:r w:rsidRPr="00F10137">
        <w:rPr>
          <w:rFonts w:cs="Calibri"/>
        </w:rPr>
        <w:t>Dopasowywanie światła do chwilowych potrzeb, np. stosowanie ściemniaczy lub opraw z kilkoma źródłami.</w:t>
      </w:r>
    </w:p>
    <w:p w14:paraId="6D1AFA0C" w14:textId="77777777" w:rsidR="00F10137" w:rsidRPr="00F10137" w:rsidRDefault="00F10137" w:rsidP="00F10137">
      <w:pPr>
        <w:spacing w:line="360" w:lineRule="auto"/>
        <w:rPr>
          <w:rFonts w:cs="Calibri"/>
        </w:rPr>
      </w:pPr>
    </w:p>
    <w:p w14:paraId="3EF78A7B" w14:textId="77777777" w:rsidR="00F10137" w:rsidRPr="00F10137" w:rsidRDefault="00F10137" w:rsidP="00F10137">
      <w:pPr>
        <w:spacing w:line="360" w:lineRule="auto"/>
        <w:rPr>
          <w:rFonts w:cs="Calibri"/>
        </w:rPr>
      </w:pPr>
      <w:r w:rsidRPr="00F10137">
        <w:rPr>
          <w:rFonts w:cs="Calibri"/>
        </w:rPr>
        <w:t>§ 2. Zobowiązuje się każdego pracownika do przestrzegania poniższych reguł.</w:t>
      </w:r>
    </w:p>
    <w:p w14:paraId="39886EB8" w14:textId="60071203" w:rsidR="00F10137" w:rsidRP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Realizacja zasady „ostatni wychodzący wyłącza odbiorniki energii elektrycznej”, obejmującej następujące urządzenia:</w:t>
      </w:r>
    </w:p>
    <w:p w14:paraId="29D36215" w14:textId="77777777" w:rsidR="00F10137" w:rsidRDefault="00F10137" w:rsidP="00F10137">
      <w:pPr>
        <w:pStyle w:val="Akapitzlist"/>
        <w:numPr>
          <w:ilvl w:val="0"/>
          <w:numId w:val="36"/>
        </w:numPr>
        <w:spacing w:line="360" w:lineRule="auto"/>
        <w:rPr>
          <w:rFonts w:cs="Calibri"/>
        </w:rPr>
      </w:pPr>
      <w:r w:rsidRPr="00F10137">
        <w:rPr>
          <w:rFonts w:cs="Calibri"/>
        </w:rPr>
        <w:t>wszystkie lampy, w tym lampy stanowiskowe,</w:t>
      </w:r>
    </w:p>
    <w:p w14:paraId="177051FE" w14:textId="77777777" w:rsidR="00F10137" w:rsidRDefault="00F10137" w:rsidP="00F10137">
      <w:pPr>
        <w:pStyle w:val="Akapitzlist"/>
        <w:numPr>
          <w:ilvl w:val="0"/>
          <w:numId w:val="36"/>
        </w:numPr>
        <w:spacing w:line="360" w:lineRule="auto"/>
        <w:rPr>
          <w:rFonts w:cs="Calibri"/>
        </w:rPr>
      </w:pPr>
      <w:r w:rsidRPr="00F10137">
        <w:rPr>
          <w:rFonts w:cs="Calibri"/>
        </w:rPr>
        <w:t>automaty do kawy,</w:t>
      </w:r>
    </w:p>
    <w:p w14:paraId="5F9BCF21" w14:textId="77777777" w:rsidR="00F10137" w:rsidRDefault="00F10137" w:rsidP="00F10137">
      <w:pPr>
        <w:pStyle w:val="Akapitzlist"/>
        <w:numPr>
          <w:ilvl w:val="0"/>
          <w:numId w:val="36"/>
        </w:numPr>
        <w:spacing w:line="360" w:lineRule="auto"/>
        <w:rPr>
          <w:rFonts w:cs="Calibri"/>
        </w:rPr>
      </w:pPr>
      <w:r w:rsidRPr="00F10137">
        <w:rPr>
          <w:rFonts w:cs="Calibri"/>
        </w:rPr>
        <w:t>dystrybutory do wody z funkcją grzania/chłodzenia,</w:t>
      </w:r>
    </w:p>
    <w:p w14:paraId="0808D744" w14:textId="77777777" w:rsidR="00F10137" w:rsidRDefault="00F10137" w:rsidP="00F10137">
      <w:pPr>
        <w:pStyle w:val="Akapitzlist"/>
        <w:numPr>
          <w:ilvl w:val="0"/>
          <w:numId w:val="36"/>
        </w:numPr>
        <w:spacing w:line="360" w:lineRule="auto"/>
        <w:rPr>
          <w:rFonts w:cs="Calibri"/>
        </w:rPr>
      </w:pPr>
      <w:r w:rsidRPr="00F10137">
        <w:rPr>
          <w:rFonts w:cs="Calibri"/>
        </w:rPr>
        <w:t>kuchenki, mikrofalówki,</w:t>
      </w:r>
    </w:p>
    <w:p w14:paraId="1B845194" w14:textId="77777777" w:rsidR="00F10137" w:rsidRDefault="00F10137" w:rsidP="00F10137">
      <w:pPr>
        <w:pStyle w:val="Akapitzlist"/>
        <w:numPr>
          <w:ilvl w:val="0"/>
          <w:numId w:val="36"/>
        </w:numPr>
        <w:spacing w:line="360" w:lineRule="auto"/>
        <w:rPr>
          <w:rFonts w:cs="Calibri"/>
        </w:rPr>
      </w:pPr>
      <w:r w:rsidRPr="00F10137">
        <w:rPr>
          <w:rFonts w:cs="Calibri"/>
        </w:rPr>
        <w:t>komputery (o ile nie ma wymogu pozostawienia włączonego), drukarki, kserokopiarki,</w:t>
      </w:r>
    </w:p>
    <w:p w14:paraId="2CDA57FC" w14:textId="14EE7828" w:rsidR="00F10137" w:rsidRPr="00F10137" w:rsidRDefault="00F10137" w:rsidP="00F10137">
      <w:pPr>
        <w:pStyle w:val="Akapitzlist"/>
        <w:numPr>
          <w:ilvl w:val="0"/>
          <w:numId w:val="36"/>
        </w:numPr>
        <w:spacing w:line="360" w:lineRule="auto"/>
        <w:rPr>
          <w:rFonts w:cs="Calibri"/>
        </w:rPr>
      </w:pPr>
      <w:r w:rsidRPr="00F10137">
        <w:rPr>
          <w:rFonts w:cs="Calibri"/>
        </w:rPr>
        <w:t>inne urządzenia elektryczne znajdujące się w pomieszczeniu (w zależności od jego przeznaczenia i wyposażenia).</w:t>
      </w:r>
    </w:p>
    <w:p w14:paraId="4F6E1817" w14:textId="77777777" w:rsidR="00F10137" w:rsidRPr="00F10137" w:rsidRDefault="00F10137" w:rsidP="00F10137">
      <w:pPr>
        <w:spacing w:line="360" w:lineRule="auto"/>
        <w:rPr>
          <w:rFonts w:cs="Calibri"/>
        </w:rPr>
      </w:pPr>
    </w:p>
    <w:p w14:paraId="51558475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Ograniczenie liczby drukarek osobistych i zastąpienie ich urządzeniem sieciowym.</w:t>
      </w:r>
    </w:p>
    <w:p w14:paraId="73B85FAE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Wykorzystanie elektronicznego obiegu dokumentów, podpisów kwalifikowanych lub profili zaufanych w celu ograniczenia kosztów drukowania oraz papieru.</w:t>
      </w:r>
    </w:p>
    <w:p w14:paraId="4C846AAB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Aktywowanie regulatorów czasowych w odpowiednich urządzeniach, aby były one załączone jedynie wtedy, gdy są potrzebne.</w:t>
      </w:r>
    </w:p>
    <w:p w14:paraId="37FEFA61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Korzystanie z najbardziej energochłonnego sprzętu w sposób efektywny energetycznie.</w:t>
      </w:r>
    </w:p>
    <w:p w14:paraId="46717F37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Montaż w pomieszczeniach listew zasilających z wieloma gniazdami i jednym wyłącznikiem lub programowalnych wtyczek, z pominięciem wyłączania urządzeń wymagających pracy ciągłej.</w:t>
      </w:r>
    </w:p>
    <w:p w14:paraId="6C8D6203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Zastąpienie w łazienkach suszarek elektrycznych papierowymi ręcznikami lub innymi bardziej efektywnymi rozwiązaniami.</w:t>
      </w:r>
    </w:p>
    <w:p w14:paraId="53390412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Stosowanie energooszczędnego sprzętu AGD, audiowizualnego, komputerowego (w odpowiedniej klasie energetycznej - „stara” klasa energetyczna A+ lub wyższa).</w:t>
      </w:r>
    </w:p>
    <w:p w14:paraId="5088A31E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Wyłączanie sprzętu komputerowego, jeżeli nie będzie używany nocą, w dni świąteczne oraz w dni wolne od pracy.</w:t>
      </w:r>
    </w:p>
    <w:p w14:paraId="0DF155AD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lastRenderedPageBreak/>
        <w:t>Korzystanie z funkcji zarządzania energią komputera - należy aktywować automatyczne wyłączanie komputera (np.: po 30 min), a także usypianie monitora (np.: po 10 min), najlepszy wygaszacz ekranu to WYŁĄCZONY monitor.</w:t>
      </w:r>
    </w:p>
    <w:p w14:paraId="76B33A37" w14:textId="77777777" w:rsid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Nowe drukarki powinny posiadać funkcję dwustronnego drukowania.</w:t>
      </w:r>
    </w:p>
    <w:p w14:paraId="5DF027D7" w14:textId="241C8F53" w:rsidR="00F10137" w:rsidRPr="00F10137" w:rsidRDefault="00F10137" w:rsidP="00F10137">
      <w:pPr>
        <w:pStyle w:val="Akapitzlist"/>
        <w:numPr>
          <w:ilvl w:val="0"/>
          <w:numId w:val="35"/>
        </w:numPr>
        <w:spacing w:line="360" w:lineRule="auto"/>
        <w:rPr>
          <w:rFonts w:cs="Calibri"/>
        </w:rPr>
      </w:pPr>
      <w:r w:rsidRPr="00F10137">
        <w:rPr>
          <w:rFonts w:cs="Calibri"/>
        </w:rPr>
        <w:t>Przy zakupie nowych komputerów należy przeanalizować zakup sprzętu przenośnego, zużywającego mniej energii w porównaniu do komputerów stacjonarnych.</w:t>
      </w:r>
    </w:p>
    <w:p w14:paraId="61353B98" w14:textId="77777777" w:rsidR="00F10137" w:rsidRPr="00F10137" w:rsidRDefault="00F10137" w:rsidP="00F10137">
      <w:pPr>
        <w:spacing w:line="360" w:lineRule="auto"/>
        <w:rPr>
          <w:rFonts w:cs="Calibri"/>
        </w:rPr>
      </w:pPr>
    </w:p>
    <w:p w14:paraId="523C23EA" w14:textId="77777777" w:rsidR="00F10137" w:rsidRPr="00F10137" w:rsidRDefault="00F10137" w:rsidP="00F10137">
      <w:pPr>
        <w:spacing w:line="360" w:lineRule="auto"/>
        <w:rPr>
          <w:rFonts w:cs="Calibri"/>
        </w:rPr>
      </w:pPr>
      <w:r w:rsidRPr="00F10137">
        <w:rPr>
          <w:rFonts w:cs="Calibri"/>
        </w:rPr>
        <w:t>§ 3. W celu optymalizacji zużycia energii elektrycznej w pomieszczeniach biurowych, przy jednoczesnym zapewnieniu ciągłości pracy, wprowadza się możliwość świadczenia pracy w formie „zdalnej”.</w:t>
      </w:r>
    </w:p>
    <w:p w14:paraId="683A9ED9" w14:textId="77777777" w:rsidR="00F10137" w:rsidRPr="00F10137" w:rsidRDefault="00F10137" w:rsidP="00F10137">
      <w:pPr>
        <w:spacing w:line="360" w:lineRule="auto"/>
        <w:rPr>
          <w:rFonts w:cs="Calibri"/>
        </w:rPr>
      </w:pPr>
    </w:p>
    <w:p w14:paraId="0EBD6091" w14:textId="2BECD8AE" w:rsidR="00AC7E6C" w:rsidRPr="00F10137" w:rsidRDefault="00F10137" w:rsidP="00F10137">
      <w:pPr>
        <w:spacing w:line="360" w:lineRule="auto"/>
        <w:rPr>
          <w:rFonts w:cs="Calibri"/>
        </w:rPr>
      </w:pPr>
      <w:r w:rsidRPr="00F10137">
        <w:rPr>
          <w:rFonts w:cs="Calibri"/>
        </w:rPr>
        <w:t>§ 4. Zarządzenie wchodzi w życie z dniem podjęcia.</w:t>
      </w:r>
    </w:p>
    <w:sectPr w:rsidR="00AC7E6C" w:rsidRPr="00F10137" w:rsidSect="002C5D0F">
      <w:footerReference w:type="default" r:id="rId8"/>
      <w:pgSz w:w="11906" w:h="16838"/>
      <w:pgMar w:top="1258" w:right="1417" w:bottom="899" w:left="1417" w:header="708" w:footer="46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08D886" w14:textId="77777777" w:rsidR="00225D5E" w:rsidRDefault="00225D5E">
      <w:r>
        <w:separator/>
      </w:r>
    </w:p>
  </w:endnote>
  <w:endnote w:type="continuationSeparator" w:id="0">
    <w:p w14:paraId="3BD2C7AB" w14:textId="77777777" w:rsidR="00225D5E" w:rsidRDefault="00225D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85B590" w14:textId="4F48E396" w:rsidR="00FD3A59" w:rsidRPr="00C1252F" w:rsidRDefault="00FD3A59" w:rsidP="00FD3A59">
    <w:pPr>
      <w:pStyle w:val="Stopka"/>
      <w:rPr>
        <w:rFonts w:cs="Calibri"/>
        <w:sz w:val="20"/>
        <w:szCs w:val="20"/>
      </w:rPr>
    </w:pPr>
  </w:p>
  <w:p w14:paraId="6F9326E8" w14:textId="703F4294" w:rsidR="00FD3A59" w:rsidRPr="007A1593" w:rsidRDefault="00FD3A59" w:rsidP="00FD3A59">
    <w:pPr>
      <w:pStyle w:val="Stopka"/>
      <w:jc w:val="right"/>
      <w:rPr>
        <w:sz w:val="18"/>
        <w:szCs w:val="18"/>
      </w:rPr>
    </w:pPr>
    <w:r w:rsidRPr="008D6990">
      <w:rPr>
        <w:rFonts w:cs="Calibri"/>
        <w:sz w:val="20"/>
        <w:szCs w:val="20"/>
      </w:rPr>
      <w:t xml:space="preserve">Wzór: Z-6/Pr-01, wydanie 5 z dnia 27-08-2021, Strona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PAGE</w:instrText>
    </w:r>
    <w:r w:rsidRPr="008D6990">
      <w:rPr>
        <w:rFonts w:cs="Calibri"/>
        <w:bCs/>
        <w:sz w:val="20"/>
        <w:szCs w:val="20"/>
      </w:rPr>
      <w:fldChar w:fldCharType="separate"/>
    </w:r>
    <w:r w:rsidR="004C407F">
      <w:rPr>
        <w:rFonts w:cs="Calibri"/>
        <w:bCs/>
        <w:noProof/>
        <w:sz w:val="20"/>
        <w:szCs w:val="20"/>
      </w:rPr>
      <w:t>3</w:t>
    </w:r>
    <w:r w:rsidRPr="008D6990">
      <w:rPr>
        <w:rFonts w:cs="Calibri"/>
        <w:bCs/>
        <w:sz w:val="20"/>
        <w:szCs w:val="20"/>
      </w:rPr>
      <w:fldChar w:fldCharType="end"/>
    </w:r>
    <w:r w:rsidRPr="008D6990">
      <w:rPr>
        <w:rFonts w:cs="Calibri"/>
        <w:sz w:val="20"/>
        <w:szCs w:val="20"/>
      </w:rPr>
      <w:t xml:space="preserve"> z </w:t>
    </w:r>
    <w:r w:rsidRPr="008D6990">
      <w:rPr>
        <w:rFonts w:cs="Calibri"/>
        <w:bCs/>
        <w:sz w:val="20"/>
        <w:szCs w:val="20"/>
      </w:rPr>
      <w:fldChar w:fldCharType="begin"/>
    </w:r>
    <w:r w:rsidRPr="008D6990">
      <w:rPr>
        <w:rFonts w:cs="Calibri"/>
        <w:bCs/>
        <w:sz w:val="20"/>
        <w:szCs w:val="20"/>
      </w:rPr>
      <w:instrText>NUMPAGES</w:instrText>
    </w:r>
    <w:r w:rsidRPr="008D6990">
      <w:rPr>
        <w:rFonts w:cs="Calibri"/>
        <w:bCs/>
        <w:sz w:val="20"/>
        <w:szCs w:val="20"/>
      </w:rPr>
      <w:fldChar w:fldCharType="separate"/>
    </w:r>
    <w:r w:rsidR="004C407F">
      <w:rPr>
        <w:rFonts w:cs="Calibri"/>
        <w:bCs/>
        <w:noProof/>
        <w:sz w:val="20"/>
        <w:szCs w:val="20"/>
      </w:rPr>
      <w:t>3</w:t>
    </w:r>
    <w:r w:rsidRPr="008D6990">
      <w:rPr>
        <w:rFonts w:cs="Calibri"/>
        <w:bCs/>
        <w:sz w:val="20"/>
        <w:szCs w:val="20"/>
      </w:rPr>
      <w:fldChar w:fldCharType="end"/>
    </w:r>
  </w:p>
  <w:p w14:paraId="0CAB37F0" w14:textId="77777777" w:rsidR="006F43D7" w:rsidRPr="00B0010C" w:rsidRDefault="006F43D7" w:rsidP="007A1593">
    <w:pPr>
      <w:pStyle w:val="Stopka"/>
      <w:jc w:val="right"/>
      <w:rPr>
        <w:rFonts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B9EF380" w14:textId="77777777" w:rsidR="00225D5E" w:rsidRDefault="00225D5E">
      <w:r>
        <w:separator/>
      </w:r>
    </w:p>
  </w:footnote>
  <w:footnote w:type="continuationSeparator" w:id="0">
    <w:p w14:paraId="0926FC10" w14:textId="77777777" w:rsidR="00225D5E" w:rsidRDefault="00225D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4397A"/>
    <w:multiLevelType w:val="hybridMultilevel"/>
    <w:tmpl w:val="7EB42168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00CD7991"/>
    <w:multiLevelType w:val="hybridMultilevel"/>
    <w:tmpl w:val="0D2C8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5E0149"/>
    <w:multiLevelType w:val="hybridMultilevel"/>
    <w:tmpl w:val="18443A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676A6F"/>
    <w:multiLevelType w:val="hybridMultilevel"/>
    <w:tmpl w:val="FD9E2256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9C74B6"/>
    <w:multiLevelType w:val="hybridMultilevel"/>
    <w:tmpl w:val="6F7A0A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FA4926"/>
    <w:multiLevelType w:val="hybridMultilevel"/>
    <w:tmpl w:val="A920D6E6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6" w15:restartNumberingAfterBreak="0">
    <w:nsid w:val="13A55B53"/>
    <w:multiLevelType w:val="hybridMultilevel"/>
    <w:tmpl w:val="00CE2A38"/>
    <w:lvl w:ilvl="0" w:tplc="6BD091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3C22230"/>
    <w:multiLevelType w:val="hybridMultilevel"/>
    <w:tmpl w:val="486CAE7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 w15:restartNumberingAfterBreak="0">
    <w:nsid w:val="153C5C6D"/>
    <w:multiLevelType w:val="hybridMultilevel"/>
    <w:tmpl w:val="1BD2A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0A031D"/>
    <w:multiLevelType w:val="hybridMultilevel"/>
    <w:tmpl w:val="77E060C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0" w15:restartNumberingAfterBreak="0">
    <w:nsid w:val="1CA47D48"/>
    <w:multiLevelType w:val="hybridMultilevel"/>
    <w:tmpl w:val="0D5859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E41498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 w15:restartNumberingAfterBreak="0">
    <w:nsid w:val="239F3AE4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3" w15:restartNumberingAfterBreak="0">
    <w:nsid w:val="245751F5"/>
    <w:multiLevelType w:val="hybridMultilevel"/>
    <w:tmpl w:val="B526F3E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943D13"/>
    <w:multiLevelType w:val="hybridMultilevel"/>
    <w:tmpl w:val="F4A035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9C6ABA"/>
    <w:multiLevelType w:val="hybridMultilevel"/>
    <w:tmpl w:val="5FAA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1570B"/>
    <w:multiLevelType w:val="hybridMultilevel"/>
    <w:tmpl w:val="1F22DE6A"/>
    <w:lvl w:ilvl="0" w:tplc="D53E3D32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FD4A4D"/>
    <w:multiLevelType w:val="hybridMultilevel"/>
    <w:tmpl w:val="53068BC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04C6AA2"/>
    <w:multiLevelType w:val="hybridMultilevel"/>
    <w:tmpl w:val="1A7A1E5C"/>
    <w:lvl w:ilvl="0" w:tplc="0415000F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9" w15:restartNumberingAfterBreak="0">
    <w:nsid w:val="41743248"/>
    <w:multiLevelType w:val="hybridMultilevel"/>
    <w:tmpl w:val="54FCC4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4942779"/>
    <w:multiLevelType w:val="hybridMultilevel"/>
    <w:tmpl w:val="AEE871E4"/>
    <w:lvl w:ilvl="0" w:tplc="0415000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 w15:restartNumberingAfterBreak="0">
    <w:nsid w:val="4D853172"/>
    <w:multiLevelType w:val="hybridMultilevel"/>
    <w:tmpl w:val="F58EFB50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54B915A7"/>
    <w:multiLevelType w:val="hybridMultilevel"/>
    <w:tmpl w:val="6D409C9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3" w15:restartNumberingAfterBreak="0">
    <w:nsid w:val="592B01B7"/>
    <w:multiLevelType w:val="hybridMultilevel"/>
    <w:tmpl w:val="6A3E3A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2F3B7C"/>
    <w:multiLevelType w:val="hybridMultilevel"/>
    <w:tmpl w:val="70946AD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431A2C"/>
    <w:multiLevelType w:val="hybridMultilevel"/>
    <w:tmpl w:val="B312511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6" w15:restartNumberingAfterBreak="0">
    <w:nsid w:val="68A8441C"/>
    <w:multiLevelType w:val="hybridMultilevel"/>
    <w:tmpl w:val="3AC64C7A"/>
    <w:lvl w:ilvl="0" w:tplc="01209DC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 w15:restartNumberingAfterBreak="0">
    <w:nsid w:val="6BBB24D0"/>
    <w:multiLevelType w:val="multilevel"/>
    <w:tmpl w:val="C4C4429C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8" w15:restartNumberingAfterBreak="0">
    <w:nsid w:val="6D8312F8"/>
    <w:multiLevelType w:val="hybridMultilevel"/>
    <w:tmpl w:val="92D22F5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EF023E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E5C1BE7"/>
    <w:multiLevelType w:val="hybridMultilevel"/>
    <w:tmpl w:val="2C6C865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0" w15:restartNumberingAfterBreak="0">
    <w:nsid w:val="764A3CE4"/>
    <w:multiLevelType w:val="hybridMultilevel"/>
    <w:tmpl w:val="8DBAC1AE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F90714"/>
    <w:multiLevelType w:val="hybridMultilevel"/>
    <w:tmpl w:val="E4EA74DA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2" w15:restartNumberingAfterBreak="0">
    <w:nsid w:val="778A4146"/>
    <w:multiLevelType w:val="hybridMultilevel"/>
    <w:tmpl w:val="52D6626E"/>
    <w:lvl w:ilvl="0" w:tplc="7D4E9B42">
      <w:start w:val="1"/>
      <w:numFmt w:val="decimal"/>
      <w:lvlText w:val="%1."/>
      <w:lvlJc w:val="left"/>
      <w:pPr>
        <w:tabs>
          <w:tab w:val="num" w:pos="1785"/>
        </w:tabs>
        <w:ind w:left="1785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33" w15:restartNumberingAfterBreak="0">
    <w:nsid w:val="78F351C1"/>
    <w:multiLevelType w:val="hybridMultilevel"/>
    <w:tmpl w:val="C5CCD54A"/>
    <w:lvl w:ilvl="0" w:tplc="311A379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  <w:b w:val="0"/>
      </w:rPr>
    </w:lvl>
    <w:lvl w:ilvl="1" w:tplc="A64E7594">
      <w:start w:val="3"/>
      <w:numFmt w:val="upperLetter"/>
      <w:lvlText w:val="%2."/>
      <w:lvlJc w:val="left"/>
      <w:pPr>
        <w:tabs>
          <w:tab w:val="num" w:pos="1785"/>
        </w:tabs>
        <w:ind w:left="1785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4" w15:restartNumberingAfterBreak="0">
    <w:nsid w:val="7920192A"/>
    <w:multiLevelType w:val="hybridMultilevel"/>
    <w:tmpl w:val="3A1C9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3A4D57"/>
    <w:multiLevelType w:val="hybridMultilevel"/>
    <w:tmpl w:val="FB0EDC08"/>
    <w:lvl w:ilvl="0" w:tplc="4E1C0B7C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28"/>
  </w:num>
  <w:num w:numId="2">
    <w:abstractNumId w:val="20"/>
  </w:num>
  <w:num w:numId="3">
    <w:abstractNumId w:val="26"/>
  </w:num>
  <w:num w:numId="4">
    <w:abstractNumId w:val="21"/>
  </w:num>
  <w:num w:numId="5">
    <w:abstractNumId w:val="30"/>
  </w:num>
  <w:num w:numId="6">
    <w:abstractNumId w:val="22"/>
  </w:num>
  <w:num w:numId="7">
    <w:abstractNumId w:val="31"/>
  </w:num>
  <w:num w:numId="8">
    <w:abstractNumId w:val="33"/>
  </w:num>
  <w:num w:numId="9">
    <w:abstractNumId w:val="7"/>
  </w:num>
  <w:num w:numId="10">
    <w:abstractNumId w:val="25"/>
  </w:num>
  <w:num w:numId="11">
    <w:abstractNumId w:val="9"/>
  </w:num>
  <w:num w:numId="12">
    <w:abstractNumId w:val="35"/>
  </w:num>
  <w:num w:numId="13">
    <w:abstractNumId w:val="29"/>
  </w:num>
  <w:num w:numId="14">
    <w:abstractNumId w:val="6"/>
  </w:num>
  <w:num w:numId="15">
    <w:abstractNumId w:val="5"/>
  </w:num>
  <w:num w:numId="16">
    <w:abstractNumId w:val="17"/>
  </w:num>
  <w:num w:numId="17">
    <w:abstractNumId w:val="19"/>
  </w:num>
  <w:num w:numId="18">
    <w:abstractNumId w:val="27"/>
  </w:num>
  <w:num w:numId="19">
    <w:abstractNumId w:val="0"/>
  </w:num>
  <w:num w:numId="20">
    <w:abstractNumId w:val="12"/>
  </w:num>
  <w:num w:numId="21">
    <w:abstractNumId w:val="32"/>
  </w:num>
  <w:num w:numId="22">
    <w:abstractNumId w:val="11"/>
  </w:num>
  <w:num w:numId="23">
    <w:abstractNumId w:val="18"/>
  </w:num>
  <w:num w:numId="24">
    <w:abstractNumId w:val="34"/>
  </w:num>
  <w:num w:numId="25">
    <w:abstractNumId w:val="8"/>
  </w:num>
  <w:num w:numId="26">
    <w:abstractNumId w:val="24"/>
  </w:num>
  <w:num w:numId="27">
    <w:abstractNumId w:val="2"/>
  </w:num>
  <w:num w:numId="28">
    <w:abstractNumId w:val="3"/>
  </w:num>
  <w:num w:numId="29">
    <w:abstractNumId w:val="16"/>
  </w:num>
  <w:num w:numId="30">
    <w:abstractNumId w:val="15"/>
  </w:num>
  <w:num w:numId="31">
    <w:abstractNumId w:val="4"/>
  </w:num>
  <w:num w:numId="32">
    <w:abstractNumId w:val="23"/>
  </w:num>
  <w:num w:numId="33">
    <w:abstractNumId w:val="10"/>
  </w:num>
  <w:num w:numId="34">
    <w:abstractNumId w:val="1"/>
  </w:num>
  <w:num w:numId="35">
    <w:abstractNumId w:val="14"/>
  </w:num>
  <w:num w:numId="3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B4"/>
    <w:rsid w:val="00005D67"/>
    <w:rsid w:val="00013FEF"/>
    <w:rsid w:val="00017DCA"/>
    <w:rsid w:val="0002428F"/>
    <w:rsid w:val="00042B10"/>
    <w:rsid w:val="00045B69"/>
    <w:rsid w:val="00045ECA"/>
    <w:rsid w:val="0005135B"/>
    <w:rsid w:val="000563D1"/>
    <w:rsid w:val="00062854"/>
    <w:rsid w:val="000666E4"/>
    <w:rsid w:val="0007089A"/>
    <w:rsid w:val="00071F36"/>
    <w:rsid w:val="000727EE"/>
    <w:rsid w:val="00072DD2"/>
    <w:rsid w:val="00073ABB"/>
    <w:rsid w:val="000832FF"/>
    <w:rsid w:val="0009626A"/>
    <w:rsid w:val="000A63DB"/>
    <w:rsid w:val="000A6599"/>
    <w:rsid w:val="000B007C"/>
    <w:rsid w:val="000B39F3"/>
    <w:rsid w:val="000B70A5"/>
    <w:rsid w:val="000C0CBA"/>
    <w:rsid w:val="000C14B3"/>
    <w:rsid w:val="000C42F2"/>
    <w:rsid w:val="000D244E"/>
    <w:rsid w:val="000D6729"/>
    <w:rsid w:val="000E197E"/>
    <w:rsid w:val="000E466C"/>
    <w:rsid w:val="000E4C32"/>
    <w:rsid w:val="000F7979"/>
    <w:rsid w:val="00101F98"/>
    <w:rsid w:val="00103F89"/>
    <w:rsid w:val="001043EA"/>
    <w:rsid w:val="0010541A"/>
    <w:rsid w:val="001065AD"/>
    <w:rsid w:val="00106609"/>
    <w:rsid w:val="001102F0"/>
    <w:rsid w:val="001103CF"/>
    <w:rsid w:val="001216D1"/>
    <w:rsid w:val="0012343D"/>
    <w:rsid w:val="001244F1"/>
    <w:rsid w:val="00144765"/>
    <w:rsid w:val="001476BC"/>
    <w:rsid w:val="001533DD"/>
    <w:rsid w:val="00153D93"/>
    <w:rsid w:val="0015417C"/>
    <w:rsid w:val="00163DD5"/>
    <w:rsid w:val="00165B93"/>
    <w:rsid w:val="001673A7"/>
    <w:rsid w:val="001833D4"/>
    <w:rsid w:val="00191279"/>
    <w:rsid w:val="001A0F43"/>
    <w:rsid w:val="001A3090"/>
    <w:rsid w:val="001A55A1"/>
    <w:rsid w:val="001A6141"/>
    <w:rsid w:val="001B1841"/>
    <w:rsid w:val="001B2243"/>
    <w:rsid w:val="001B4607"/>
    <w:rsid w:val="001B4C4F"/>
    <w:rsid w:val="001C2284"/>
    <w:rsid w:val="001C2BA7"/>
    <w:rsid w:val="001C568D"/>
    <w:rsid w:val="001C56BA"/>
    <w:rsid w:val="001D13FF"/>
    <w:rsid w:val="001D28D2"/>
    <w:rsid w:val="001F0443"/>
    <w:rsid w:val="001F0FC7"/>
    <w:rsid w:val="001F3A53"/>
    <w:rsid w:val="001F4CAE"/>
    <w:rsid w:val="001F59DF"/>
    <w:rsid w:val="0020003D"/>
    <w:rsid w:val="002073D2"/>
    <w:rsid w:val="00207A9C"/>
    <w:rsid w:val="00213764"/>
    <w:rsid w:val="00225D5E"/>
    <w:rsid w:val="0023170B"/>
    <w:rsid w:val="00234959"/>
    <w:rsid w:val="00235341"/>
    <w:rsid w:val="00237919"/>
    <w:rsid w:val="00243D44"/>
    <w:rsid w:val="00245480"/>
    <w:rsid w:val="00250879"/>
    <w:rsid w:val="002541F2"/>
    <w:rsid w:val="002562D3"/>
    <w:rsid w:val="00261287"/>
    <w:rsid w:val="002875BA"/>
    <w:rsid w:val="002902A5"/>
    <w:rsid w:val="00293B58"/>
    <w:rsid w:val="00295DB7"/>
    <w:rsid w:val="002965D9"/>
    <w:rsid w:val="0029708F"/>
    <w:rsid w:val="002A189B"/>
    <w:rsid w:val="002B2EB1"/>
    <w:rsid w:val="002B5703"/>
    <w:rsid w:val="002C439A"/>
    <w:rsid w:val="002C5D0F"/>
    <w:rsid w:val="002E4ED5"/>
    <w:rsid w:val="002E75BE"/>
    <w:rsid w:val="002F1C92"/>
    <w:rsid w:val="00305E30"/>
    <w:rsid w:val="00306353"/>
    <w:rsid w:val="00310E35"/>
    <w:rsid w:val="00321DDF"/>
    <w:rsid w:val="00323FE0"/>
    <w:rsid w:val="003277CC"/>
    <w:rsid w:val="00334555"/>
    <w:rsid w:val="00335796"/>
    <w:rsid w:val="003360D5"/>
    <w:rsid w:val="00336A0D"/>
    <w:rsid w:val="00336E00"/>
    <w:rsid w:val="0033785A"/>
    <w:rsid w:val="00337C0B"/>
    <w:rsid w:val="00344496"/>
    <w:rsid w:val="00344576"/>
    <w:rsid w:val="00346FD6"/>
    <w:rsid w:val="003503EC"/>
    <w:rsid w:val="003511C0"/>
    <w:rsid w:val="00365941"/>
    <w:rsid w:val="00370B95"/>
    <w:rsid w:val="00370F3F"/>
    <w:rsid w:val="003724FF"/>
    <w:rsid w:val="003728B9"/>
    <w:rsid w:val="00374B4B"/>
    <w:rsid w:val="00375CA4"/>
    <w:rsid w:val="00386974"/>
    <w:rsid w:val="00387C78"/>
    <w:rsid w:val="003A0A26"/>
    <w:rsid w:val="003A2F8F"/>
    <w:rsid w:val="003A4BB2"/>
    <w:rsid w:val="003A7594"/>
    <w:rsid w:val="003B1613"/>
    <w:rsid w:val="003C5749"/>
    <w:rsid w:val="003C72CB"/>
    <w:rsid w:val="003D4AD1"/>
    <w:rsid w:val="003E3447"/>
    <w:rsid w:val="003F1191"/>
    <w:rsid w:val="003F617E"/>
    <w:rsid w:val="00404570"/>
    <w:rsid w:val="004062AD"/>
    <w:rsid w:val="00407738"/>
    <w:rsid w:val="0041035C"/>
    <w:rsid w:val="00411410"/>
    <w:rsid w:val="004123B4"/>
    <w:rsid w:val="004258B9"/>
    <w:rsid w:val="0043273D"/>
    <w:rsid w:val="00437A21"/>
    <w:rsid w:val="00447167"/>
    <w:rsid w:val="00452FCA"/>
    <w:rsid w:val="00456617"/>
    <w:rsid w:val="004571C9"/>
    <w:rsid w:val="004631BF"/>
    <w:rsid w:val="00471EFF"/>
    <w:rsid w:val="004A00B8"/>
    <w:rsid w:val="004A7A1F"/>
    <w:rsid w:val="004B0767"/>
    <w:rsid w:val="004B72E3"/>
    <w:rsid w:val="004C2410"/>
    <w:rsid w:val="004C407F"/>
    <w:rsid w:val="004C4F18"/>
    <w:rsid w:val="004C5DF3"/>
    <w:rsid w:val="004D3744"/>
    <w:rsid w:val="004D4590"/>
    <w:rsid w:val="004E2D7D"/>
    <w:rsid w:val="004E5AF6"/>
    <w:rsid w:val="004E5BBD"/>
    <w:rsid w:val="004F25A6"/>
    <w:rsid w:val="004F40B9"/>
    <w:rsid w:val="004F6BB9"/>
    <w:rsid w:val="00502748"/>
    <w:rsid w:val="00504601"/>
    <w:rsid w:val="00507C79"/>
    <w:rsid w:val="00515E39"/>
    <w:rsid w:val="00524C04"/>
    <w:rsid w:val="005265B2"/>
    <w:rsid w:val="00533C77"/>
    <w:rsid w:val="00537576"/>
    <w:rsid w:val="0054069F"/>
    <w:rsid w:val="00547201"/>
    <w:rsid w:val="00551645"/>
    <w:rsid w:val="00557A6D"/>
    <w:rsid w:val="00570E9B"/>
    <w:rsid w:val="00584A08"/>
    <w:rsid w:val="00592AA2"/>
    <w:rsid w:val="0059313D"/>
    <w:rsid w:val="005B6E63"/>
    <w:rsid w:val="005C0BE1"/>
    <w:rsid w:val="005D01C5"/>
    <w:rsid w:val="005D1BBB"/>
    <w:rsid w:val="005D343A"/>
    <w:rsid w:val="005D6F5F"/>
    <w:rsid w:val="005E2822"/>
    <w:rsid w:val="005E7576"/>
    <w:rsid w:val="005F3564"/>
    <w:rsid w:val="005F71AA"/>
    <w:rsid w:val="0061286B"/>
    <w:rsid w:val="00614570"/>
    <w:rsid w:val="00620A7A"/>
    <w:rsid w:val="0062466D"/>
    <w:rsid w:val="00626385"/>
    <w:rsid w:val="006273BE"/>
    <w:rsid w:val="00637B61"/>
    <w:rsid w:val="00646FC3"/>
    <w:rsid w:val="00654DD7"/>
    <w:rsid w:val="0066137A"/>
    <w:rsid w:val="00663450"/>
    <w:rsid w:val="00665091"/>
    <w:rsid w:val="006721D8"/>
    <w:rsid w:val="00672A88"/>
    <w:rsid w:val="0067350A"/>
    <w:rsid w:val="00677E93"/>
    <w:rsid w:val="00682CF1"/>
    <w:rsid w:val="00687407"/>
    <w:rsid w:val="00690811"/>
    <w:rsid w:val="00696953"/>
    <w:rsid w:val="00696C77"/>
    <w:rsid w:val="006A1D51"/>
    <w:rsid w:val="006A2293"/>
    <w:rsid w:val="006C06B9"/>
    <w:rsid w:val="006C3001"/>
    <w:rsid w:val="006D0A29"/>
    <w:rsid w:val="006D32E2"/>
    <w:rsid w:val="006D54B7"/>
    <w:rsid w:val="006E592A"/>
    <w:rsid w:val="006F258D"/>
    <w:rsid w:val="006F43D7"/>
    <w:rsid w:val="00707334"/>
    <w:rsid w:val="00710638"/>
    <w:rsid w:val="0071086C"/>
    <w:rsid w:val="00717C10"/>
    <w:rsid w:val="00726CDE"/>
    <w:rsid w:val="00731326"/>
    <w:rsid w:val="007329DC"/>
    <w:rsid w:val="007363F5"/>
    <w:rsid w:val="007405C8"/>
    <w:rsid w:val="00740A1F"/>
    <w:rsid w:val="00740DD4"/>
    <w:rsid w:val="00747DF4"/>
    <w:rsid w:val="00753181"/>
    <w:rsid w:val="007533FE"/>
    <w:rsid w:val="00761268"/>
    <w:rsid w:val="0077537E"/>
    <w:rsid w:val="00782B2D"/>
    <w:rsid w:val="00790C54"/>
    <w:rsid w:val="00793864"/>
    <w:rsid w:val="007A0FC8"/>
    <w:rsid w:val="007A1593"/>
    <w:rsid w:val="007A1AEA"/>
    <w:rsid w:val="007A6CEF"/>
    <w:rsid w:val="007B0745"/>
    <w:rsid w:val="007B1E4B"/>
    <w:rsid w:val="007B7221"/>
    <w:rsid w:val="007B7334"/>
    <w:rsid w:val="007C1FFA"/>
    <w:rsid w:val="007C7C16"/>
    <w:rsid w:val="007D08B4"/>
    <w:rsid w:val="007D229B"/>
    <w:rsid w:val="007D59CC"/>
    <w:rsid w:val="007E45D9"/>
    <w:rsid w:val="007F041F"/>
    <w:rsid w:val="007F155D"/>
    <w:rsid w:val="00800397"/>
    <w:rsid w:val="00813535"/>
    <w:rsid w:val="00815D85"/>
    <w:rsid w:val="00823A4E"/>
    <w:rsid w:val="00841996"/>
    <w:rsid w:val="00842064"/>
    <w:rsid w:val="0084268F"/>
    <w:rsid w:val="00846488"/>
    <w:rsid w:val="00846877"/>
    <w:rsid w:val="008701D2"/>
    <w:rsid w:val="00870D83"/>
    <w:rsid w:val="0088034D"/>
    <w:rsid w:val="00885D0C"/>
    <w:rsid w:val="00895A45"/>
    <w:rsid w:val="00896351"/>
    <w:rsid w:val="008A0884"/>
    <w:rsid w:val="008A234D"/>
    <w:rsid w:val="008A3447"/>
    <w:rsid w:val="008A4619"/>
    <w:rsid w:val="008A4E50"/>
    <w:rsid w:val="008B2E3C"/>
    <w:rsid w:val="008B348A"/>
    <w:rsid w:val="008B4575"/>
    <w:rsid w:val="008B72E9"/>
    <w:rsid w:val="008C55C5"/>
    <w:rsid w:val="008D4917"/>
    <w:rsid w:val="008E0F1D"/>
    <w:rsid w:val="008E134D"/>
    <w:rsid w:val="008E2E84"/>
    <w:rsid w:val="008E3011"/>
    <w:rsid w:val="008E5751"/>
    <w:rsid w:val="008F2885"/>
    <w:rsid w:val="008F7180"/>
    <w:rsid w:val="0090005A"/>
    <w:rsid w:val="00912CD8"/>
    <w:rsid w:val="00912EFE"/>
    <w:rsid w:val="00923CA5"/>
    <w:rsid w:val="00934670"/>
    <w:rsid w:val="00940FBB"/>
    <w:rsid w:val="00950FF2"/>
    <w:rsid w:val="00967CE9"/>
    <w:rsid w:val="00972C68"/>
    <w:rsid w:val="009730D8"/>
    <w:rsid w:val="009756D3"/>
    <w:rsid w:val="00975DE4"/>
    <w:rsid w:val="00980B78"/>
    <w:rsid w:val="00983228"/>
    <w:rsid w:val="00992AAC"/>
    <w:rsid w:val="00993875"/>
    <w:rsid w:val="009A127F"/>
    <w:rsid w:val="009A22F8"/>
    <w:rsid w:val="009A458F"/>
    <w:rsid w:val="009B01A8"/>
    <w:rsid w:val="009B7CD6"/>
    <w:rsid w:val="009C5659"/>
    <w:rsid w:val="009C5674"/>
    <w:rsid w:val="009D4A9D"/>
    <w:rsid w:val="009D7A37"/>
    <w:rsid w:val="009E4167"/>
    <w:rsid w:val="009E5731"/>
    <w:rsid w:val="009E57B4"/>
    <w:rsid w:val="009E5966"/>
    <w:rsid w:val="009E5AC8"/>
    <w:rsid w:val="009F1CB5"/>
    <w:rsid w:val="009F2495"/>
    <w:rsid w:val="009F414F"/>
    <w:rsid w:val="009F62CB"/>
    <w:rsid w:val="00A02AE2"/>
    <w:rsid w:val="00A06C60"/>
    <w:rsid w:val="00A1425F"/>
    <w:rsid w:val="00A15064"/>
    <w:rsid w:val="00A214AE"/>
    <w:rsid w:val="00A2287E"/>
    <w:rsid w:val="00A242E8"/>
    <w:rsid w:val="00A25D2B"/>
    <w:rsid w:val="00A26421"/>
    <w:rsid w:val="00A33C23"/>
    <w:rsid w:val="00A434C1"/>
    <w:rsid w:val="00A44C4F"/>
    <w:rsid w:val="00A46AB4"/>
    <w:rsid w:val="00A56A56"/>
    <w:rsid w:val="00A57722"/>
    <w:rsid w:val="00A62809"/>
    <w:rsid w:val="00A64DAA"/>
    <w:rsid w:val="00A66605"/>
    <w:rsid w:val="00A70C15"/>
    <w:rsid w:val="00A712B7"/>
    <w:rsid w:val="00A74806"/>
    <w:rsid w:val="00A82F40"/>
    <w:rsid w:val="00A85F81"/>
    <w:rsid w:val="00A874C8"/>
    <w:rsid w:val="00A929A6"/>
    <w:rsid w:val="00A965CE"/>
    <w:rsid w:val="00AA3F51"/>
    <w:rsid w:val="00AB0172"/>
    <w:rsid w:val="00AB30BB"/>
    <w:rsid w:val="00AB4E79"/>
    <w:rsid w:val="00AC33A8"/>
    <w:rsid w:val="00AC6737"/>
    <w:rsid w:val="00AC7E6C"/>
    <w:rsid w:val="00AD088B"/>
    <w:rsid w:val="00AD3132"/>
    <w:rsid w:val="00AD7602"/>
    <w:rsid w:val="00AE0405"/>
    <w:rsid w:val="00AF0638"/>
    <w:rsid w:val="00B0010C"/>
    <w:rsid w:val="00B00289"/>
    <w:rsid w:val="00B06BA7"/>
    <w:rsid w:val="00B27773"/>
    <w:rsid w:val="00B304E7"/>
    <w:rsid w:val="00B31A89"/>
    <w:rsid w:val="00B31C95"/>
    <w:rsid w:val="00B32332"/>
    <w:rsid w:val="00B3369E"/>
    <w:rsid w:val="00B348D6"/>
    <w:rsid w:val="00B4745B"/>
    <w:rsid w:val="00B60BF9"/>
    <w:rsid w:val="00B62C5E"/>
    <w:rsid w:val="00B64DF2"/>
    <w:rsid w:val="00B706DA"/>
    <w:rsid w:val="00B70822"/>
    <w:rsid w:val="00B70A60"/>
    <w:rsid w:val="00B71E6C"/>
    <w:rsid w:val="00B80DB0"/>
    <w:rsid w:val="00B83569"/>
    <w:rsid w:val="00B86E55"/>
    <w:rsid w:val="00B911AC"/>
    <w:rsid w:val="00B91291"/>
    <w:rsid w:val="00B93F39"/>
    <w:rsid w:val="00B95B1F"/>
    <w:rsid w:val="00BA08E7"/>
    <w:rsid w:val="00BB2EC0"/>
    <w:rsid w:val="00BB53B1"/>
    <w:rsid w:val="00BC5ACA"/>
    <w:rsid w:val="00BC5B49"/>
    <w:rsid w:val="00BC6D15"/>
    <w:rsid w:val="00BD537F"/>
    <w:rsid w:val="00BD6A80"/>
    <w:rsid w:val="00BD6F3D"/>
    <w:rsid w:val="00BE0580"/>
    <w:rsid w:val="00BE1077"/>
    <w:rsid w:val="00BE1331"/>
    <w:rsid w:val="00BE734C"/>
    <w:rsid w:val="00BF2E6F"/>
    <w:rsid w:val="00BF5BCC"/>
    <w:rsid w:val="00BF7A04"/>
    <w:rsid w:val="00BF7FD4"/>
    <w:rsid w:val="00C00EEE"/>
    <w:rsid w:val="00C0138A"/>
    <w:rsid w:val="00C12FFE"/>
    <w:rsid w:val="00C25782"/>
    <w:rsid w:val="00C259D0"/>
    <w:rsid w:val="00C349AF"/>
    <w:rsid w:val="00C3539A"/>
    <w:rsid w:val="00C42139"/>
    <w:rsid w:val="00C47DD5"/>
    <w:rsid w:val="00C6340C"/>
    <w:rsid w:val="00C63F30"/>
    <w:rsid w:val="00C66599"/>
    <w:rsid w:val="00C72A12"/>
    <w:rsid w:val="00C75BC1"/>
    <w:rsid w:val="00C84CF7"/>
    <w:rsid w:val="00CA37C3"/>
    <w:rsid w:val="00CB60C9"/>
    <w:rsid w:val="00CC13B6"/>
    <w:rsid w:val="00CC4AC3"/>
    <w:rsid w:val="00CE6D2F"/>
    <w:rsid w:val="00CF1954"/>
    <w:rsid w:val="00CF5B41"/>
    <w:rsid w:val="00D00101"/>
    <w:rsid w:val="00D16429"/>
    <w:rsid w:val="00D203B5"/>
    <w:rsid w:val="00D26114"/>
    <w:rsid w:val="00D30819"/>
    <w:rsid w:val="00D35E50"/>
    <w:rsid w:val="00D46E1F"/>
    <w:rsid w:val="00D47D9A"/>
    <w:rsid w:val="00D50A65"/>
    <w:rsid w:val="00D50ABF"/>
    <w:rsid w:val="00D54C5E"/>
    <w:rsid w:val="00D64B7D"/>
    <w:rsid w:val="00D6569F"/>
    <w:rsid w:val="00D71E72"/>
    <w:rsid w:val="00D72C37"/>
    <w:rsid w:val="00D91CB9"/>
    <w:rsid w:val="00D94245"/>
    <w:rsid w:val="00DA0AA8"/>
    <w:rsid w:val="00DA1DC7"/>
    <w:rsid w:val="00DB30BB"/>
    <w:rsid w:val="00DB6125"/>
    <w:rsid w:val="00DC098E"/>
    <w:rsid w:val="00DC1A43"/>
    <w:rsid w:val="00DC4CD1"/>
    <w:rsid w:val="00DE301F"/>
    <w:rsid w:val="00DF2015"/>
    <w:rsid w:val="00DF43AB"/>
    <w:rsid w:val="00DF5C68"/>
    <w:rsid w:val="00DF5E34"/>
    <w:rsid w:val="00DF6CF1"/>
    <w:rsid w:val="00E01E3A"/>
    <w:rsid w:val="00E02FE3"/>
    <w:rsid w:val="00E12AC7"/>
    <w:rsid w:val="00E15EEA"/>
    <w:rsid w:val="00E27C16"/>
    <w:rsid w:val="00E37E6F"/>
    <w:rsid w:val="00E40002"/>
    <w:rsid w:val="00E42D93"/>
    <w:rsid w:val="00E44FD6"/>
    <w:rsid w:val="00E50E5C"/>
    <w:rsid w:val="00E6451D"/>
    <w:rsid w:val="00E66109"/>
    <w:rsid w:val="00E714DA"/>
    <w:rsid w:val="00E71F62"/>
    <w:rsid w:val="00E7580D"/>
    <w:rsid w:val="00E83FAB"/>
    <w:rsid w:val="00E87FF3"/>
    <w:rsid w:val="00E94C56"/>
    <w:rsid w:val="00EA0576"/>
    <w:rsid w:val="00EA2FC5"/>
    <w:rsid w:val="00EA31CD"/>
    <w:rsid w:val="00EA34AD"/>
    <w:rsid w:val="00EA44AC"/>
    <w:rsid w:val="00EA4ECF"/>
    <w:rsid w:val="00EB2B82"/>
    <w:rsid w:val="00EB67D7"/>
    <w:rsid w:val="00EB789D"/>
    <w:rsid w:val="00EC146B"/>
    <w:rsid w:val="00EC1751"/>
    <w:rsid w:val="00EC457E"/>
    <w:rsid w:val="00ED70F8"/>
    <w:rsid w:val="00EE0958"/>
    <w:rsid w:val="00EF1131"/>
    <w:rsid w:val="00EF1807"/>
    <w:rsid w:val="00F06FED"/>
    <w:rsid w:val="00F10137"/>
    <w:rsid w:val="00F14FC2"/>
    <w:rsid w:val="00F153C9"/>
    <w:rsid w:val="00F17250"/>
    <w:rsid w:val="00F1761F"/>
    <w:rsid w:val="00F23715"/>
    <w:rsid w:val="00F311FD"/>
    <w:rsid w:val="00F33B31"/>
    <w:rsid w:val="00F4049C"/>
    <w:rsid w:val="00F4460F"/>
    <w:rsid w:val="00F44DBC"/>
    <w:rsid w:val="00F4689C"/>
    <w:rsid w:val="00F541AE"/>
    <w:rsid w:val="00F6521C"/>
    <w:rsid w:val="00F8382B"/>
    <w:rsid w:val="00F92372"/>
    <w:rsid w:val="00F940D4"/>
    <w:rsid w:val="00F95645"/>
    <w:rsid w:val="00F95655"/>
    <w:rsid w:val="00F9780F"/>
    <w:rsid w:val="00FB20A5"/>
    <w:rsid w:val="00FB2A83"/>
    <w:rsid w:val="00FB6EB7"/>
    <w:rsid w:val="00FC26FD"/>
    <w:rsid w:val="00FC281D"/>
    <w:rsid w:val="00FC2DCB"/>
    <w:rsid w:val="00FC3F14"/>
    <w:rsid w:val="00FC478C"/>
    <w:rsid w:val="00FC5A43"/>
    <w:rsid w:val="00FD3A59"/>
    <w:rsid w:val="00FD49B8"/>
    <w:rsid w:val="00FD4E86"/>
    <w:rsid w:val="00FE37F5"/>
    <w:rsid w:val="00FE49D7"/>
    <w:rsid w:val="00FF130D"/>
    <w:rsid w:val="00FF3D79"/>
    <w:rsid w:val="00FF4D06"/>
    <w:rsid w:val="00FF7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A53492D"/>
  <w15:chartTrackingRefBased/>
  <w15:docId w15:val="{FD45C0A7-2238-4713-BDD0-9A57E2619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3181"/>
    <w:rPr>
      <w:rFonts w:ascii="Calibri" w:hAnsi="Calibri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C7E6C"/>
    <w:pPr>
      <w:keepNext/>
      <w:keepLines/>
      <w:spacing w:before="24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912EFE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AD760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AD760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D7602"/>
  </w:style>
  <w:style w:type="character" w:styleId="Hipercze">
    <w:name w:val="Hyperlink"/>
    <w:rsid w:val="00213764"/>
    <w:rPr>
      <w:color w:val="0000FF"/>
      <w:u w:val="single"/>
    </w:rPr>
  </w:style>
  <w:style w:type="character" w:styleId="Pogrubienie">
    <w:name w:val="Strong"/>
    <w:uiPriority w:val="22"/>
    <w:qFormat/>
    <w:rsid w:val="0043273D"/>
    <w:rPr>
      <w:b/>
      <w:bCs/>
    </w:rPr>
  </w:style>
  <w:style w:type="character" w:styleId="UyteHipercze">
    <w:name w:val="FollowedHyperlink"/>
    <w:rsid w:val="00842064"/>
    <w:rPr>
      <w:color w:val="800080"/>
      <w:u w:val="single"/>
    </w:rPr>
  </w:style>
  <w:style w:type="character" w:customStyle="1" w:styleId="StopkaZnak">
    <w:name w:val="Stopka Znak"/>
    <w:link w:val="Stopka"/>
    <w:uiPriority w:val="99"/>
    <w:rsid w:val="00537576"/>
    <w:rPr>
      <w:sz w:val="24"/>
      <w:szCs w:val="24"/>
    </w:rPr>
  </w:style>
  <w:style w:type="paragraph" w:styleId="Tytu">
    <w:name w:val="Title"/>
    <w:basedOn w:val="Normalny"/>
    <w:next w:val="Normalny"/>
    <w:link w:val="TytuZnak"/>
    <w:qFormat/>
    <w:rsid w:val="00753181"/>
    <w:pPr>
      <w:spacing w:before="240" w:after="60"/>
      <w:outlineLvl w:val="0"/>
    </w:pPr>
    <w:rPr>
      <w:b/>
      <w:bCs/>
      <w:kern w:val="28"/>
      <w:sz w:val="28"/>
      <w:szCs w:val="32"/>
    </w:rPr>
  </w:style>
  <w:style w:type="character" w:customStyle="1" w:styleId="TytuZnak">
    <w:name w:val="Tytuł Znak"/>
    <w:link w:val="Tytu"/>
    <w:rsid w:val="00753181"/>
    <w:rPr>
      <w:rFonts w:ascii="Calibri" w:eastAsia="Times New Roman" w:hAnsi="Calibri" w:cs="Times New Roman"/>
      <w:b/>
      <w:bCs/>
      <w:kern w:val="28"/>
      <w:sz w:val="28"/>
      <w:szCs w:val="32"/>
    </w:rPr>
  </w:style>
  <w:style w:type="paragraph" w:styleId="Akapitzlist">
    <w:name w:val="List Paragraph"/>
    <w:basedOn w:val="Normalny"/>
    <w:uiPriority w:val="34"/>
    <w:qFormat/>
    <w:rsid w:val="000832FF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AC7E6C"/>
    <w:rPr>
      <w:rFonts w:ascii="Calibri" w:eastAsiaTheme="majorEastAsia" w:hAnsi="Calibri" w:cstheme="majorBidi"/>
      <w:b/>
      <w:sz w:val="28"/>
      <w:szCs w:val="32"/>
    </w:rPr>
  </w:style>
  <w:style w:type="paragraph" w:styleId="Podtytu">
    <w:name w:val="Subtitle"/>
    <w:basedOn w:val="Normalny"/>
    <w:next w:val="Normalny"/>
    <w:link w:val="PodtytuZnak"/>
    <w:qFormat/>
    <w:rsid w:val="00AC7E6C"/>
    <w:pPr>
      <w:numPr>
        <w:ilvl w:val="1"/>
      </w:numPr>
      <w:spacing w:after="160"/>
    </w:pPr>
    <w:rPr>
      <w:rFonts w:eastAsiaTheme="minorEastAsia" w:cstheme="minorBidi"/>
      <w:spacing w:val="15"/>
      <w:sz w:val="28"/>
      <w:szCs w:val="22"/>
    </w:rPr>
  </w:style>
  <w:style w:type="character" w:customStyle="1" w:styleId="PodtytuZnak">
    <w:name w:val="Podtytuł Znak"/>
    <w:basedOn w:val="Domylnaczcionkaakapitu"/>
    <w:link w:val="Podtytu"/>
    <w:rsid w:val="00AC7E6C"/>
    <w:rPr>
      <w:rFonts w:ascii="Calibri" w:eastAsiaTheme="minorEastAsia" w:hAnsi="Calibri" w:cstheme="minorBidi"/>
      <w:spacing w:val="15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40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9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CFE45C-775E-4984-89A9-780BF3468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554</Words>
  <Characters>3328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14/2022</vt:lpstr>
    </vt:vector>
  </TitlesOfParts>
  <Company>Kosa</Company>
  <LinksUpToDate>false</LinksUpToDate>
  <CharactersWithSpaces>3875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14/2022</dc:title>
  <dc:subject/>
  <dc:creator>Kaszkit</dc:creator>
  <cp:keywords/>
  <cp:lastModifiedBy>Ala</cp:lastModifiedBy>
  <cp:revision>2</cp:revision>
  <cp:lastPrinted>2022-11-29T10:41:00Z</cp:lastPrinted>
  <dcterms:created xsi:type="dcterms:W3CDTF">2022-12-23T12:09:00Z</dcterms:created>
  <dcterms:modified xsi:type="dcterms:W3CDTF">2022-12-23T12:09:00Z</dcterms:modified>
</cp:coreProperties>
</file>